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28D" w:rsidRPr="00C3728D" w:rsidRDefault="00C3728D" w:rsidP="00C3728D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3728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Отчет за 2020 год </w:t>
      </w:r>
    </w:p>
    <w:p w:rsidR="00C3728D" w:rsidRPr="00C3728D" w:rsidRDefault="00C3728D" w:rsidP="00C3728D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3728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 программе энергосбережения и повышения энергетической </w:t>
      </w:r>
    </w:p>
    <w:p w:rsidR="00C3728D" w:rsidRPr="00C3728D" w:rsidRDefault="00C3728D" w:rsidP="00C3728D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3728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эффективности в </w:t>
      </w:r>
      <w:proofErr w:type="spellStart"/>
      <w:r w:rsidRPr="00C3728D">
        <w:rPr>
          <w:rFonts w:ascii="Times New Roman" w:hAnsi="Times New Roman"/>
          <w:b/>
          <w:sz w:val="28"/>
          <w:szCs w:val="28"/>
          <w:shd w:val="clear" w:color="auto" w:fill="FFFFFF"/>
        </w:rPr>
        <w:t>г.Казани</w:t>
      </w:r>
      <w:proofErr w:type="spellEnd"/>
      <w:r w:rsidRPr="00C3728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на 2020-2024 годы</w:t>
      </w:r>
    </w:p>
    <w:p w:rsidR="003E28A0" w:rsidRDefault="003E28A0" w:rsidP="00C94E57">
      <w:pPr>
        <w:pStyle w:val="ConsPlusTitle"/>
        <w:widowControl/>
        <w:spacing w:line="33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61776" w:rsidRDefault="00C8586A" w:rsidP="00C61776">
      <w:pPr>
        <w:pStyle w:val="Default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 w:rsidRPr="00C61776">
        <w:rPr>
          <w:rFonts w:eastAsia="Times New Roman"/>
          <w:sz w:val="28"/>
          <w:szCs w:val="28"/>
        </w:rPr>
        <w:t>Программ</w:t>
      </w:r>
      <w:r w:rsidR="00C61776" w:rsidRPr="00C61776">
        <w:rPr>
          <w:rFonts w:eastAsia="Times New Roman"/>
          <w:sz w:val="28"/>
          <w:szCs w:val="28"/>
        </w:rPr>
        <w:t>а</w:t>
      </w:r>
      <w:r w:rsidRPr="00C61776">
        <w:rPr>
          <w:rFonts w:eastAsia="Times New Roman"/>
          <w:sz w:val="28"/>
          <w:szCs w:val="28"/>
        </w:rPr>
        <w:t xml:space="preserve"> энергосбережения и повышения энергетической эффективности в </w:t>
      </w:r>
      <w:proofErr w:type="spellStart"/>
      <w:r w:rsidRPr="00C61776">
        <w:rPr>
          <w:rFonts w:eastAsia="Times New Roman"/>
          <w:sz w:val="28"/>
          <w:szCs w:val="28"/>
        </w:rPr>
        <w:t>г.Казани</w:t>
      </w:r>
      <w:proofErr w:type="spellEnd"/>
      <w:r w:rsidRPr="00C61776">
        <w:rPr>
          <w:rFonts w:eastAsia="Times New Roman"/>
          <w:sz w:val="28"/>
          <w:szCs w:val="28"/>
        </w:rPr>
        <w:t xml:space="preserve"> на 2020-2024 годы</w:t>
      </w:r>
      <w:r w:rsidR="000B468C">
        <w:rPr>
          <w:rFonts w:eastAsia="Times New Roman"/>
          <w:sz w:val="28"/>
          <w:szCs w:val="28"/>
        </w:rPr>
        <w:t>,</w:t>
      </w:r>
      <w:r w:rsidR="00C61776" w:rsidRPr="00C61776">
        <w:rPr>
          <w:rFonts w:eastAsia="Times New Roman"/>
          <w:sz w:val="28"/>
          <w:szCs w:val="28"/>
        </w:rPr>
        <w:t xml:space="preserve"> утвержденная постановлением Исполнительного комитета </w:t>
      </w:r>
      <w:proofErr w:type="spellStart"/>
      <w:r w:rsidR="00C61776" w:rsidRPr="00C61776">
        <w:rPr>
          <w:rFonts w:eastAsia="Times New Roman"/>
          <w:sz w:val="28"/>
          <w:szCs w:val="28"/>
        </w:rPr>
        <w:t>г.Казани</w:t>
      </w:r>
      <w:proofErr w:type="spellEnd"/>
      <w:r w:rsidR="00C61776" w:rsidRPr="00C61776">
        <w:rPr>
          <w:rFonts w:eastAsia="Times New Roman"/>
          <w:sz w:val="28"/>
          <w:szCs w:val="28"/>
        </w:rPr>
        <w:t xml:space="preserve"> от 08.04.2020 №1041</w:t>
      </w:r>
      <w:r w:rsidR="000B468C">
        <w:rPr>
          <w:rFonts w:eastAsia="Times New Roman"/>
          <w:sz w:val="28"/>
          <w:szCs w:val="28"/>
        </w:rPr>
        <w:t>,</w:t>
      </w:r>
      <w:r w:rsidR="00C61776" w:rsidRPr="00C61776">
        <w:rPr>
          <w:rFonts w:eastAsia="Times New Roman"/>
          <w:sz w:val="28"/>
          <w:szCs w:val="28"/>
        </w:rPr>
        <w:t xml:space="preserve"> была разработана в соответствии с требованиями Федерального закона от 23.11.2009 №261-ФЗ «Об энергосбережении и о повышении энергетической эффективности, и о внесении изменений в отдельные законодательные акты Российской Федерации». Целью Программы является формирование эффективной системы потребления энергоресурсов, направленной на энергосбережение и повышение энергетической эффективности в </w:t>
      </w:r>
      <w:proofErr w:type="spellStart"/>
      <w:r w:rsidR="00C61776" w:rsidRPr="00C61776">
        <w:rPr>
          <w:rFonts w:eastAsia="Times New Roman"/>
          <w:sz w:val="28"/>
          <w:szCs w:val="28"/>
        </w:rPr>
        <w:t>г.Казани</w:t>
      </w:r>
      <w:proofErr w:type="spellEnd"/>
      <w:r w:rsidR="00C61776" w:rsidRPr="00C61776">
        <w:rPr>
          <w:rFonts w:eastAsia="Times New Roman"/>
          <w:sz w:val="28"/>
          <w:szCs w:val="28"/>
        </w:rPr>
        <w:t xml:space="preserve">. </w:t>
      </w:r>
    </w:p>
    <w:p w:rsidR="0076083E" w:rsidRDefault="00C61776" w:rsidP="00144C54">
      <w:pPr>
        <w:pStyle w:val="Default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 w:rsidRPr="00C61776">
        <w:rPr>
          <w:rFonts w:eastAsia="Times New Roman"/>
          <w:sz w:val="28"/>
          <w:szCs w:val="28"/>
        </w:rPr>
        <w:t>Реализация Программы предполагает снижение потребления энергетических ресурсов и воды, переход на экономичное и рациональное расходование энергоресурсов при полном удовлетворении потребностей в их количестве и качестве.</w:t>
      </w:r>
      <w:r>
        <w:rPr>
          <w:rFonts w:eastAsia="Times New Roman"/>
          <w:sz w:val="28"/>
          <w:szCs w:val="28"/>
        </w:rPr>
        <w:t xml:space="preserve"> В 2020 году</w:t>
      </w:r>
      <w:r w:rsidR="00144C54">
        <w:rPr>
          <w:rFonts w:eastAsia="Times New Roman"/>
          <w:sz w:val="28"/>
          <w:szCs w:val="28"/>
        </w:rPr>
        <w:t xml:space="preserve"> у</w:t>
      </w:r>
      <w:r w:rsidRPr="00C61776">
        <w:rPr>
          <w:rFonts w:eastAsia="Times New Roman"/>
          <w:sz w:val="28"/>
          <w:szCs w:val="28"/>
        </w:rPr>
        <w:t xml:space="preserve">дельное потребление энергетических ресурсов </w:t>
      </w:r>
      <w:r w:rsidR="00144C54" w:rsidRPr="00144C54">
        <w:rPr>
          <w:rFonts w:eastAsia="Times New Roman"/>
          <w:sz w:val="28"/>
          <w:szCs w:val="28"/>
        </w:rPr>
        <w:t>муниципальными бюджетными учреждениями</w:t>
      </w:r>
      <w:r w:rsidR="00144C54">
        <w:rPr>
          <w:rFonts w:eastAsia="Times New Roman"/>
          <w:sz w:val="28"/>
          <w:szCs w:val="28"/>
        </w:rPr>
        <w:t xml:space="preserve"> </w:t>
      </w:r>
      <w:r w:rsidRPr="00C61776">
        <w:rPr>
          <w:rFonts w:eastAsia="Times New Roman"/>
          <w:sz w:val="28"/>
          <w:szCs w:val="28"/>
        </w:rPr>
        <w:t>состав</w:t>
      </w:r>
      <w:r>
        <w:rPr>
          <w:rFonts w:eastAsia="Times New Roman"/>
          <w:sz w:val="28"/>
          <w:szCs w:val="28"/>
        </w:rPr>
        <w:t>ило</w:t>
      </w:r>
      <w:r w:rsidRPr="00C61776">
        <w:rPr>
          <w:rFonts w:eastAsia="Times New Roman"/>
          <w:sz w:val="28"/>
          <w:szCs w:val="28"/>
        </w:rPr>
        <w:t>:</w:t>
      </w:r>
    </w:p>
    <w:p w:rsidR="00144C54" w:rsidRPr="0076083E" w:rsidRDefault="00C61776" w:rsidP="00144C54">
      <w:pPr>
        <w:pStyle w:val="Default"/>
        <w:spacing w:line="336" w:lineRule="auto"/>
        <w:ind w:firstLine="709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28"/>
          <w:szCs w:val="28"/>
        </w:rPr>
        <w:t xml:space="preserve"> </w:t>
      </w:r>
    </w:p>
    <w:tbl>
      <w:tblPr>
        <w:tblW w:w="92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417"/>
        <w:gridCol w:w="1418"/>
        <w:gridCol w:w="1488"/>
        <w:gridCol w:w="1489"/>
        <w:gridCol w:w="1418"/>
      </w:tblGrid>
      <w:tr w:rsidR="00144C54" w:rsidRPr="00144C54" w:rsidTr="00144C54">
        <w:trPr>
          <w:trHeight w:val="410"/>
        </w:trPr>
        <w:tc>
          <w:tcPr>
            <w:tcW w:w="2014" w:type="dxa"/>
            <w:vMerge w:val="restart"/>
          </w:tcPr>
          <w:p w:rsidR="00144C54" w:rsidRPr="00144C54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C54">
              <w:rPr>
                <w:rFonts w:ascii="Times New Roman" w:hAnsi="Times New Roman"/>
                <w:sz w:val="25"/>
                <w:szCs w:val="25"/>
              </w:rPr>
              <w:t xml:space="preserve">Наименование </w:t>
            </w:r>
          </w:p>
          <w:p w:rsidR="00144C54" w:rsidRPr="00144C54" w:rsidRDefault="00144C54" w:rsidP="00144C5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44C54">
              <w:rPr>
                <w:rFonts w:ascii="Times New Roman" w:hAnsi="Times New Roman"/>
                <w:sz w:val="25"/>
                <w:szCs w:val="25"/>
              </w:rPr>
              <w:t>показателя</w:t>
            </w:r>
          </w:p>
        </w:tc>
        <w:tc>
          <w:tcPr>
            <w:tcW w:w="1417" w:type="dxa"/>
            <w:vMerge w:val="restart"/>
          </w:tcPr>
          <w:p w:rsidR="00144C54" w:rsidRPr="00144C54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C54">
              <w:rPr>
                <w:rFonts w:ascii="Times New Roman" w:hAnsi="Times New Roman"/>
                <w:sz w:val="25"/>
                <w:szCs w:val="25"/>
              </w:rPr>
              <w:t xml:space="preserve">Единица </w:t>
            </w:r>
          </w:p>
          <w:p w:rsidR="00144C54" w:rsidRPr="00144C54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C54">
              <w:rPr>
                <w:rFonts w:ascii="Times New Roman" w:hAnsi="Times New Roman"/>
                <w:sz w:val="25"/>
                <w:szCs w:val="25"/>
              </w:rPr>
              <w:t>измерения</w:t>
            </w:r>
          </w:p>
        </w:tc>
        <w:tc>
          <w:tcPr>
            <w:tcW w:w="1418" w:type="dxa"/>
          </w:tcPr>
          <w:p w:rsidR="00144C54" w:rsidRPr="00144C54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2019 г.</w:t>
            </w:r>
          </w:p>
        </w:tc>
        <w:tc>
          <w:tcPr>
            <w:tcW w:w="2977" w:type="dxa"/>
            <w:gridSpan w:val="2"/>
          </w:tcPr>
          <w:p w:rsidR="00144C54" w:rsidRPr="00144C54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C54">
              <w:rPr>
                <w:rFonts w:ascii="Times New Roman" w:hAnsi="Times New Roman"/>
                <w:sz w:val="25"/>
                <w:szCs w:val="25"/>
              </w:rPr>
              <w:t>2020 г.</w:t>
            </w:r>
          </w:p>
        </w:tc>
        <w:tc>
          <w:tcPr>
            <w:tcW w:w="1418" w:type="dxa"/>
          </w:tcPr>
          <w:p w:rsidR="00144C54" w:rsidRPr="00144C54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C54">
              <w:rPr>
                <w:rFonts w:ascii="Times New Roman" w:hAnsi="Times New Roman"/>
                <w:sz w:val="25"/>
                <w:szCs w:val="25"/>
              </w:rPr>
              <w:t>2021 г.</w:t>
            </w:r>
          </w:p>
        </w:tc>
      </w:tr>
      <w:tr w:rsidR="00144C54" w:rsidRPr="00144C54" w:rsidTr="00144C54">
        <w:trPr>
          <w:trHeight w:val="410"/>
        </w:trPr>
        <w:tc>
          <w:tcPr>
            <w:tcW w:w="2014" w:type="dxa"/>
            <w:vMerge/>
          </w:tcPr>
          <w:p w:rsidR="00144C54" w:rsidRPr="00144C54" w:rsidRDefault="00144C54" w:rsidP="00144C5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7" w:type="dxa"/>
            <w:vMerge/>
          </w:tcPr>
          <w:p w:rsidR="00144C54" w:rsidRPr="00144C54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418" w:type="dxa"/>
          </w:tcPr>
          <w:p w:rsidR="00144C54" w:rsidRPr="00144C54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Базовый</w:t>
            </w:r>
          </w:p>
        </w:tc>
        <w:tc>
          <w:tcPr>
            <w:tcW w:w="1488" w:type="dxa"/>
          </w:tcPr>
          <w:p w:rsidR="00144C54" w:rsidRPr="00144C54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C54">
              <w:rPr>
                <w:rFonts w:ascii="Times New Roman" w:hAnsi="Times New Roman"/>
                <w:sz w:val="25"/>
                <w:szCs w:val="25"/>
              </w:rPr>
              <w:t>Прогноз</w:t>
            </w:r>
          </w:p>
        </w:tc>
        <w:tc>
          <w:tcPr>
            <w:tcW w:w="1489" w:type="dxa"/>
          </w:tcPr>
          <w:p w:rsidR="00144C54" w:rsidRPr="00144C54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C54">
              <w:rPr>
                <w:rFonts w:ascii="Times New Roman" w:hAnsi="Times New Roman"/>
                <w:sz w:val="25"/>
                <w:szCs w:val="25"/>
              </w:rPr>
              <w:t>Факт</w:t>
            </w:r>
          </w:p>
        </w:tc>
        <w:tc>
          <w:tcPr>
            <w:tcW w:w="1418" w:type="dxa"/>
          </w:tcPr>
          <w:p w:rsidR="00144C54" w:rsidRPr="00144C54" w:rsidRDefault="00144C54" w:rsidP="00144C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4C54">
              <w:rPr>
                <w:rFonts w:ascii="Times New Roman" w:hAnsi="Times New Roman"/>
                <w:sz w:val="25"/>
                <w:szCs w:val="25"/>
              </w:rPr>
              <w:t>Прогноз</w:t>
            </w:r>
          </w:p>
        </w:tc>
      </w:tr>
      <w:tr w:rsidR="00144C54" w:rsidRPr="00144C54" w:rsidTr="00144C54">
        <w:trPr>
          <w:trHeight w:val="410"/>
        </w:trPr>
        <w:tc>
          <w:tcPr>
            <w:tcW w:w="2014" w:type="dxa"/>
          </w:tcPr>
          <w:p w:rsidR="00144C54" w:rsidRPr="00144C54" w:rsidRDefault="00144C54" w:rsidP="00144C5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44C54">
              <w:rPr>
                <w:rFonts w:ascii="Times New Roman" w:hAnsi="Times New Roman"/>
                <w:sz w:val="25"/>
                <w:szCs w:val="25"/>
              </w:rPr>
              <w:t>Электрическая энергия</w:t>
            </w:r>
          </w:p>
        </w:tc>
        <w:tc>
          <w:tcPr>
            <w:tcW w:w="1417" w:type="dxa"/>
          </w:tcPr>
          <w:p w:rsidR="00144C54" w:rsidRPr="00144C54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C54">
              <w:rPr>
                <w:rFonts w:ascii="Times New Roman" w:hAnsi="Times New Roman"/>
                <w:sz w:val="25"/>
                <w:szCs w:val="25"/>
              </w:rPr>
              <w:t>КВт/ч на 1 человека населения</w:t>
            </w:r>
          </w:p>
        </w:tc>
        <w:tc>
          <w:tcPr>
            <w:tcW w:w="1418" w:type="dxa"/>
          </w:tcPr>
          <w:p w:rsidR="00144C54" w:rsidRPr="00C3728D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728D">
              <w:rPr>
                <w:rFonts w:ascii="Times New Roman" w:hAnsi="Times New Roman"/>
                <w:sz w:val="25"/>
                <w:szCs w:val="25"/>
              </w:rPr>
              <w:t>111,7</w:t>
            </w:r>
          </w:p>
        </w:tc>
        <w:tc>
          <w:tcPr>
            <w:tcW w:w="1488" w:type="dxa"/>
          </w:tcPr>
          <w:p w:rsidR="00144C54" w:rsidRPr="00C3728D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728D">
              <w:rPr>
                <w:rFonts w:ascii="Times New Roman" w:hAnsi="Times New Roman"/>
                <w:sz w:val="25"/>
                <w:szCs w:val="25"/>
              </w:rPr>
              <w:t>105,5</w:t>
            </w:r>
          </w:p>
        </w:tc>
        <w:tc>
          <w:tcPr>
            <w:tcW w:w="1489" w:type="dxa"/>
          </w:tcPr>
          <w:p w:rsidR="00144C54" w:rsidRPr="00C3728D" w:rsidRDefault="00144C54" w:rsidP="00C3728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728D">
              <w:rPr>
                <w:rFonts w:ascii="Times New Roman" w:hAnsi="Times New Roman"/>
                <w:sz w:val="25"/>
                <w:szCs w:val="25"/>
              </w:rPr>
              <w:t>101,</w:t>
            </w:r>
            <w:r w:rsidR="00C3728D" w:rsidRPr="00C3728D">
              <w:rPr>
                <w:rFonts w:ascii="Times New Roman" w:hAnsi="Times New Roman"/>
                <w:sz w:val="25"/>
                <w:szCs w:val="25"/>
              </w:rPr>
              <w:t>9</w:t>
            </w:r>
          </w:p>
        </w:tc>
        <w:tc>
          <w:tcPr>
            <w:tcW w:w="1418" w:type="dxa"/>
          </w:tcPr>
          <w:p w:rsidR="00144C54" w:rsidRPr="00C3728D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728D">
              <w:rPr>
                <w:rFonts w:ascii="Times New Roman" w:hAnsi="Times New Roman"/>
                <w:sz w:val="25"/>
                <w:szCs w:val="25"/>
              </w:rPr>
              <w:t>105,0</w:t>
            </w:r>
          </w:p>
        </w:tc>
      </w:tr>
      <w:tr w:rsidR="00144C54" w:rsidRPr="00144C54" w:rsidTr="00144C54">
        <w:trPr>
          <w:trHeight w:val="410"/>
        </w:trPr>
        <w:tc>
          <w:tcPr>
            <w:tcW w:w="2014" w:type="dxa"/>
          </w:tcPr>
          <w:p w:rsidR="00144C54" w:rsidRPr="00144C54" w:rsidRDefault="00144C54" w:rsidP="00144C5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44C54">
              <w:rPr>
                <w:rFonts w:ascii="Times New Roman" w:hAnsi="Times New Roman"/>
                <w:sz w:val="25"/>
                <w:szCs w:val="25"/>
              </w:rPr>
              <w:t>Тепловая энергия</w:t>
            </w:r>
          </w:p>
        </w:tc>
        <w:tc>
          <w:tcPr>
            <w:tcW w:w="1417" w:type="dxa"/>
          </w:tcPr>
          <w:p w:rsidR="00144C54" w:rsidRPr="00144C54" w:rsidRDefault="00144C54" w:rsidP="000B468C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44C54">
              <w:rPr>
                <w:rFonts w:ascii="Times New Roman" w:hAnsi="Times New Roman"/>
                <w:sz w:val="25"/>
                <w:szCs w:val="25"/>
              </w:rPr>
              <w:t xml:space="preserve">Гкал на 1 </w:t>
            </w:r>
            <w:proofErr w:type="spellStart"/>
            <w:r w:rsidR="000B468C">
              <w:rPr>
                <w:rFonts w:ascii="Times New Roman" w:hAnsi="Times New Roman"/>
                <w:sz w:val="25"/>
                <w:szCs w:val="25"/>
              </w:rPr>
              <w:t>кв.м</w:t>
            </w:r>
            <w:proofErr w:type="spellEnd"/>
            <w:r w:rsidR="000B468C">
              <w:rPr>
                <w:rFonts w:ascii="Times New Roman" w:hAnsi="Times New Roman"/>
                <w:sz w:val="25"/>
                <w:szCs w:val="25"/>
              </w:rPr>
              <w:t xml:space="preserve"> площади</w:t>
            </w:r>
          </w:p>
        </w:tc>
        <w:tc>
          <w:tcPr>
            <w:tcW w:w="1418" w:type="dxa"/>
          </w:tcPr>
          <w:p w:rsidR="00144C54" w:rsidRPr="00C3728D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728D">
              <w:rPr>
                <w:rFonts w:ascii="Times New Roman" w:hAnsi="Times New Roman"/>
                <w:sz w:val="25"/>
                <w:szCs w:val="25"/>
              </w:rPr>
              <w:t>0,</w:t>
            </w:r>
            <w:r w:rsidR="0076083E" w:rsidRPr="00C3728D">
              <w:rPr>
                <w:rFonts w:ascii="Times New Roman" w:hAnsi="Times New Roman"/>
                <w:sz w:val="25"/>
                <w:szCs w:val="25"/>
              </w:rPr>
              <w:t>17</w:t>
            </w:r>
          </w:p>
        </w:tc>
        <w:tc>
          <w:tcPr>
            <w:tcW w:w="1488" w:type="dxa"/>
          </w:tcPr>
          <w:p w:rsidR="00144C54" w:rsidRPr="00C3728D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728D">
              <w:rPr>
                <w:rFonts w:ascii="Times New Roman" w:hAnsi="Times New Roman"/>
                <w:sz w:val="25"/>
                <w:szCs w:val="25"/>
              </w:rPr>
              <w:t>0,17</w:t>
            </w:r>
          </w:p>
        </w:tc>
        <w:tc>
          <w:tcPr>
            <w:tcW w:w="1489" w:type="dxa"/>
          </w:tcPr>
          <w:p w:rsidR="00144C54" w:rsidRPr="00C3728D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728D">
              <w:rPr>
                <w:rFonts w:ascii="Times New Roman" w:hAnsi="Times New Roman"/>
                <w:sz w:val="25"/>
                <w:szCs w:val="25"/>
              </w:rPr>
              <w:t>0,15</w:t>
            </w:r>
          </w:p>
        </w:tc>
        <w:tc>
          <w:tcPr>
            <w:tcW w:w="1418" w:type="dxa"/>
          </w:tcPr>
          <w:p w:rsidR="00144C54" w:rsidRPr="00C3728D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728D">
              <w:rPr>
                <w:rFonts w:ascii="Times New Roman" w:hAnsi="Times New Roman"/>
                <w:sz w:val="25"/>
                <w:szCs w:val="25"/>
              </w:rPr>
              <w:t>0,16</w:t>
            </w:r>
          </w:p>
        </w:tc>
      </w:tr>
      <w:tr w:rsidR="00144C54" w:rsidRPr="00144C54" w:rsidTr="00144C54">
        <w:trPr>
          <w:trHeight w:val="287"/>
        </w:trPr>
        <w:tc>
          <w:tcPr>
            <w:tcW w:w="2014" w:type="dxa"/>
          </w:tcPr>
          <w:p w:rsidR="00144C54" w:rsidRPr="00144C54" w:rsidRDefault="00144C54" w:rsidP="00144C5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44C54">
              <w:rPr>
                <w:rFonts w:ascii="Times New Roman" w:hAnsi="Times New Roman"/>
                <w:sz w:val="25"/>
                <w:szCs w:val="25"/>
              </w:rPr>
              <w:t>Холодная вода</w:t>
            </w:r>
          </w:p>
        </w:tc>
        <w:tc>
          <w:tcPr>
            <w:tcW w:w="1417" w:type="dxa"/>
          </w:tcPr>
          <w:p w:rsidR="00144C54" w:rsidRPr="00144C54" w:rsidRDefault="00144C54" w:rsidP="00144C5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44C54">
              <w:rPr>
                <w:rFonts w:ascii="Times New Roman" w:hAnsi="Times New Roman"/>
                <w:sz w:val="25"/>
                <w:szCs w:val="25"/>
              </w:rPr>
              <w:t>Куб.м</w:t>
            </w:r>
            <w:proofErr w:type="spellEnd"/>
            <w:r w:rsidRPr="00144C54">
              <w:rPr>
                <w:rFonts w:ascii="Times New Roman" w:hAnsi="Times New Roman"/>
                <w:sz w:val="25"/>
                <w:szCs w:val="25"/>
              </w:rPr>
              <w:t xml:space="preserve"> на 1 человека населения</w:t>
            </w:r>
          </w:p>
        </w:tc>
        <w:tc>
          <w:tcPr>
            <w:tcW w:w="1418" w:type="dxa"/>
          </w:tcPr>
          <w:p w:rsidR="00144C54" w:rsidRPr="00C3728D" w:rsidRDefault="0076083E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728D">
              <w:rPr>
                <w:rFonts w:ascii="Times New Roman" w:hAnsi="Times New Roman"/>
                <w:sz w:val="25"/>
                <w:szCs w:val="25"/>
              </w:rPr>
              <w:t>1,47</w:t>
            </w:r>
          </w:p>
        </w:tc>
        <w:tc>
          <w:tcPr>
            <w:tcW w:w="1488" w:type="dxa"/>
          </w:tcPr>
          <w:p w:rsidR="00144C54" w:rsidRPr="00C3728D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728D">
              <w:rPr>
                <w:rFonts w:ascii="Times New Roman" w:hAnsi="Times New Roman"/>
                <w:sz w:val="25"/>
                <w:szCs w:val="25"/>
              </w:rPr>
              <w:t>1,45</w:t>
            </w:r>
          </w:p>
        </w:tc>
        <w:tc>
          <w:tcPr>
            <w:tcW w:w="1489" w:type="dxa"/>
          </w:tcPr>
          <w:p w:rsidR="00144C54" w:rsidRPr="00C3728D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728D">
              <w:rPr>
                <w:rFonts w:ascii="Times New Roman" w:hAnsi="Times New Roman"/>
                <w:sz w:val="25"/>
                <w:szCs w:val="25"/>
              </w:rPr>
              <w:t>1,15</w:t>
            </w:r>
          </w:p>
        </w:tc>
        <w:tc>
          <w:tcPr>
            <w:tcW w:w="1418" w:type="dxa"/>
          </w:tcPr>
          <w:p w:rsidR="00144C54" w:rsidRPr="00C3728D" w:rsidRDefault="00144C54" w:rsidP="00144C54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728D">
              <w:rPr>
                <w:rFonts w:ascii="Times New Roman" w:hAnsi="Times New Roman"/>
                <w:sz w:val="25"/>
                <w:szCs w:val="25"/>
              </w:rPr>
              <w:t>1,44</w:t>
            </w:r>
          </w:p>
        </w:tc>
      </w:tr>
    </w:tbl>
    <w:p w:rsidR="0076083E" w:rsidRDefault="0076083E" w:rsidP="0076083E">
      <w:pPr>
        <w:pStyle w:val="1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44C54" w:rsidRPr="0076083E" w:rsidRDefault="0076083E" w:rsidP="0076083E">
      <w:pPr>
        <w:pStyle w:val="1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6083E">
        <w:rPr>
          <w:rFonts w:ascii="Times New Roman" w:eastAsia="Times New Roman" w:hAnsi="Times New Roman" w:cs="Times New Roman"/>
          <w:color w:val="000000"/>
          <w:sz w:val="28"/>
          <w:szCs w:val="28"/>
        </w:rPr>
        <w:t>виду сложившейся санитарно-эпидемиологической ситуации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2020 году произошло снижение удельного потребления энергетических ресурсов бюджетными учреждениями.</w:t>
      </w:r>
    </w:p>
    <w:p w:rsidR="00C61776" w:rsidRDefault="00C61776" w:rsidP="00C61776">
      <w:pPr>
        <w:pStyle w:val="1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5E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Финансирование Программы предусмотрено в рамках действующих муниципальных отраслевых программ ответственных исполнителей Программы. </w:t>
      </w:r>
    </w:p>
    <w:p w:rsidR="00C3728D" w:rsidRPr="00B82D16" w:rsidRDefault="00C3728D" w:rsidP="00C3728D">
      <w:pPr>
        <w:pStyle w:val="1"/>
        <w:spacing w:line="336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Всеми 653 </w:t>
      </w:r>
      <w:r w:rsidRPr="00B82D1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муниципальными учреждениями </w:t>
      </w:r>
      <w:proofErr w:type="spellStart"/>
      <w:r w:rsidRPr="00B82D1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г.Казани</w:t>
      </w:r>
      <w:proofErr w:type="spellEnd"/>
      <w:r w:rsidRPr="00B82D1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2020 году были заполнены</w:t>
      </w:r>
      <w:r w:rsidRPr="00B82D1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электронном виде</w:t>
      </w:r>
      <w:r w:rsidRPr="00B82D1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и сда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ны</w:t>
      </w:r>
      <w:r w:rsidRPr="00B82D1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 Минэкономразвития РФ энергетически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</w:t>
      </w:r>
      <w:r w:rsidRPr="00B82D1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деклараци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</w:t>
      </w:r>
      <w:r w:rsidRPr="00B82D16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за 2019 год. </w:t>
      </w:r>
    </w:p>
    <w:p w:rsidR="00C3728D" w:rsidRDefault="00C3728D" w:rsidP="00C3728D">
      <w:pPr>
        <w:pStyle w:val="western"/>
        <w:spacing w:before="0" w:beforeAutospacing="0" w:after="0" w:afterAutospacing="0" w:line="336" w:lineRule="auto"/>
        <w:ind w:firstLine="709"/>
        <w:jc w:val="both"/>
        <w:rPr>
          <w:sz w:val="28"/>
          <w:szCs w:val="28"/>
        </w:rPr>
      </w:pPr>
      <w:r w:rsidRPr="00B82D16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Кроме того, в соответствии с </w:t>
      </w:r>
      <w:r>
        <w:rPr>
          <w:rFonts w:eastAsiaTheme="minorHAnsi"/>
          <w:color w:val="000000"/>
          <w:sz w:val="28"/>
          <w:szCs w:val="28"/>
          <w:lang w:eastAsia="en-US"/>
        </w:rPr>
        <w:t>требованием законодательства (</w:t>
      </w:r>
      <w:r w:rsidR="00DD1419">
        <w:rPr>
          <w:rFonts w:eastAsiaTheme="minorHAnsi"/>
          <w:color w:val="000000"/>
          <w:sz w:val="28"/>
          <w:szCs w:val="28"/>
          <w:lang w:eastAsia="en-US"/>
        </w:rPr>
        <w:t>П</w:t>
      </w:r>
      <w:r w:rsidRPr="00B82D16">
        <w:rPr>
          <w:rFonts w:eastAsiaTheme="minorHAnsi"/>
          <w:color w:val="000000"/>
          <w:sz w:val="28"/>
          <w:szCs w:val="28"/>
          <w:lang w:eastAsia="en-US"/>
        </w:rPr>
        <w:t xml:space="preserve">остановление </w:t>
      </w:r>
      <w:r w:rsidR="00DD1419">
        <w:rPr>
          <w:rFonts w:eastAsiaTheme="minorHAnsi"/>
          <w:color w:val="000000"/>
          <w:sz w:val="28"/>
          <w:szCs w:val="28"/>
          <w:lang w:eastAsia="en-US"/>
        </w:rPr>
        <w:t>П</w:t>
      </w:r>
      <w:r w:rsidRPr="00B82D16">
        <w:rPr>
          <w:rFonts w:eastAsiaTheme="minorHAnsi"/>
          <w:color w:val="000000"/>
          <w:sz w:val="28"/>
          <w:szCs w:val="28"/>
          <w:lang w:eastAsia="en-US"/>
        </w:rPr>
        <w:t>равительства РФ от 07.10.2020 №1289</w:t>
      </w:r>
      <w:r>
        <w:rPr>
          <w:rFonts w:eastAsiaTheme="minorHAnsi"/>
          <w:color w:val="000000"/>
          <w:sz w:val="28"/>
          <w:szCs w:val="28"/>
          <w:lang w:eastAsia="en-US"/>
        </w:rPr>
        <w:t>)</w:t>
      </w:r>
      <w:r w:rsidRPr="00B82D1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главными распорядителями бюджетных средств для зданий своих подведомственных учреждений был утвержден потенциал </w:t>
      </w:r>
      <w:r w:rsidRPr="000D42D0">
        <w:rPr>
          <w:rFonts w:eastAsiaTheme="minorHAnsi"/>
          <w:color w:val="000000"/>
          <w:sz w:val="28"/>
          <w:szCs w:val="28"/>
          <w:lang w:eastAsia="en-US"/>
        </w:rPr>
        <w:t xml:space="preserve">целевого уровня снижения потребления энергоресурсов и воды </w:t>
      </w:r>
      <w:r w:rsidRPr="00B82D16">
        <w:rPr>
          <w:rFonts w:eastAsiaTheme="minorHAnsi"/>
          <w:color w:val="000000"/>
          <w:sz w:val="28"/>
          <w:szCs w:val="28"/>
          <w:lang w:eastAsia="en-US"/>
        </w:rPr>
        <w:t>на 3-летний период</w:t>
      </w:r>
      <w:r>
        <w:rPr>
          <w:rFonts w:eastAsiaTheme="minorHAnsi"/>
          <w:color w:val="000000"/>
          <w:sz w:val="28"/>
          <w:szCs w:val="28"/>
          <w:lang w:eastAsia="en-US"/>
        </w:rPr>
        <w:t>,</w:t>
      </w:r>
      <w:r w:rsidRPr="00B82D16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начиная </w:t>
      </w:r>
      <w:r w:rsidRPr="00B82D16">
        <w:rPr>
          <w:rFonts w:eastAsiaTheme="minorHAnsi"/>
          <w:color w:val="000000"/>
          <w:sz w:val="28"/>
          <w:szCs w:val="28"/>
          <w:lang w:eastAsia="en-US"/>
        </w:rPr>
        <w:t>с 2021 года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Pr="000D42D0">
        <w:rPr>
          <w:rFonts w:eastAsiaTheme="minorHAnsi"/>
          <w:color w:val="000000"/>
          <w:sz w:val="28"/>
          <w:szCs w:val="28"/>
          <w:lang w:eastAsia="en-US"/>
        </w:rPr>
        <w:t>в соответствии с методическими рекомендациями Минэкономразвития Р</w:t>
      </w:r>
      <w:r>
        <w:rPr>
          <w:rFonts w:eastAsiaTheme="minorHAnsi"/>
          <w:color w:val="000000"/>
          <w:sz w:val="28"/>
          <w:szCs w:val="28"/>
          <w:lang w:eastAsia="en-US"/>
        </w:rPr>
        <w:t>Т.</w:t>
      </w:r>
      <w:r w:rsidRPr="00AD7356">
        <w:rPr>
          <w:sz w:val="28"/>
          <w:szCs w:val="28"/>
        </w:rPr>
        <w:t xml:space="preserve"> </w:t>
      </w:r>
    </w:p>
    <w:p w:rsidR="00DB29C6" w:rsidRDefault="00DB29C6" w:rsidP="00C94E57">
      <w:pPr>
        <w:pStyle w:val="Default"/>
        <w:spacing w:line="33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Одним из основных мероприятий Программы является заключение </w:t>
      </w:r>
      <w:proofErr w:type="spellStart"/>
      <w:r>
        <w:rPr>
          <w:color w:val="auto"/>
          <w:sz w:val="28"/>
          <w:szCs w:val="28"/>
        </w:rPr>
        <w:t>энергосервисных</w:t>
      </w:r>
      <w:proofErr w:type="spellEnd"/>
      <w:r>
        <w:rPr>
          <w:color w:val="auto"/>
          <w:sz w:val="28"/>
          <w:szCs w:val="28"/>
        </w:rPr>
        <w:t xml:space="preserve"> контрактов, направленных на модернизацию уличного освещения и проведения энергосберегающих мероприятий в учреждениях бюджетной сферы.  </w:t>
      </w:r>
    </w:p>
    <w:p w:rsidR="00E02563" w:rsidRDefault="00E02563" w:rsidP="00E02563">
      <w:pPr>
        <w:pStyle w:val="Default"/>
        <w:spacing w:line="33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сегодня в </w:t>
      </w:r>
      <w:proofErr w:type="spellStart"/>
      <w:r>
        <w:rPr>
          <w:color w:val="auto"/>
          <w:sz w:val="28"/>
          <w:szCs w:val="28"/>
        </w:rPr>
        <w:t>г.Казани</w:t>
      </w:r>
      <w:proofErr w:type="spellEnd"/>
      <w:r>
        <w:rPr>
          <w:color w:val="auto"/>
          <w:sz w:val="28"/>
          <w:szCs w:val="28"/>
        </w:rPr>
        <w:t xml:space="preserve"> реализуется всего 6 </w:t>
      </w:r>
      <w:proofErr w:type="spellStart"/>
      <w:r>
        <w:rPr>
          <w:color w:val="auto"/>
          <w:sz w:val="28"/>
          <w:szCs w:val="28"/>
        </w:rPr>
        <w:t>энергосервисных</w:t>
      </w:r>
      <w:proofErr w:type="spellEnd"/>
      <w:r>
        <w:rPr>
          <w:color w:val="auto"/>
          <w:sz w:val="28"/>
          <w:szCs w:val="28"/>
        </w:rPr>
        <w:t xml:space="preserve"> контрактов: 4 </w:t>
      </w:r>
      <w:r w:rsidRPr="00B76507">
        <w:rPr>
          <w:color w:val="auto"/>
          <w:sz w:val="28"/>
          <w:szCs w:val="28"/>
        </w:rPr>
        <w:t>на объектах физической культуры</w:t>
      </w:r>
      <w:r>
        <w:rPr>
          <w:color w:val="auto"/>
          <w:sz w:val="28"/>
          <w:szCs w:val="28"/>
        </w:rPr>
        <w:t xml:space="preserve">, </w:t>
      </w:r>
      <w:r w:rsidRPr="00B76507">
        <w:rPr>
          <w:color w:val="auto"/>
          <w:sz w:val="28"/>
          <w:szCs w:val="28"/>
        </w:rPr>
        <w:t>спорта</w:t>
      </w:r>
      <w:r>
        <w:rPr>
          <w:color w:val="auto"/>
          <w:sz w:val="28"/>
          <w:szCs w:val="28"/>
        </w:rPr>
        <w:t xml:space="preserve"> и 2 по модернизации уличного освещения.</w:t>
      </w:r>
    </w:p>
    <w:p w:rsidR="00C61776" w:rsidRPr="00DB29C6" w:rsidRDefault="00C61776" w:rsidP="00C94E57">
      <w:pPr>
        <w:pStyle w:val="Default"/>
        <w:spacing w:line="33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2020 году было заключено 2 </w:t>
      </w:r>
      <w:proofErr w:type="spellStart"/>
      <w:r>
        <w:rPr>
          <w:color w:val="auto"/>
          <w:sz w:val="28"/>
          <w:szCs w:val="28"/>
        </w:rPr>
        <w:t>энергосервисных</w:t>
      </w:r>
      <w:proofErr w:type="spellEnd"/>
      <w:r>
        <w:rPr>
          <w:color w:val="auto"/>
          <w:sz w:val="28"/>
          <w:szCs w:val="28"/>
        </w:rPr>
        <w:t xml:space="preserve"> контракта.</w:t>
      </w:r>
    </w:p>
    <w:p w:rsidR="00E02563" w:rsidRDefault="00E02563" w:rsidP="00E02563">
      <w:pPr>
        <w:pStyle w:val="Default"/>
        <w:spacing w:line="336" w:lineRule="auto"/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бюджетной сфере </w:t>
      </w:r>
      <w:r w:rsidRPr="00516349">
        <w:rPr>
          <w:color w:val="auto"/>
          <w:sz w:val="28"/>
          <w:szCs w:val="28"/>
        </w:rPr>
        <w:t xml:space="preserve">был заключен </w:t>
      </w:r>
      <w:proofErr w:type="spellStart"/>
      <w:r w:rsidRPr="00516349">
        <w:rPr>
          <w:color w:val="auto"/>
          <w:sz w:val="28"/>
          <w:szCs w:val="28"/>
        </w:rPr>
        <w:t>энергосервисный</w:t>
      </w:r>
      <w:proofErr w:type="spellEnd"/>
      <w:r w:rsidRPr="00516349">
        <w:rPr>
          <w:color w:val="auto"/>
          <w:sz w:val="28"/>
          <w:szCs w:val="28"/>
        </w:rPr>
        <w:t xml:space="preserve"> контракт сроком на 5 лет по модернизации внутреннего освещения футбольного легкоатлетического манежа МАУ СОК «Центральный стадион». В рамках контракта </w:t>
      </w:r>
      <w:r>
        <w:rPr>
          <w:color w:val="auto"/>
          <w:sz w:val="28"/>
          <w:szCs w:val="28"/>
        </w:rPr>
        <w:t xml:space="preserve">в декабре 2020 года </w:t>
      </w:r>
      <w:r w:rsidRPr="00516349">
        <w:rPr>
          <w:color w:val="auto"/>
          <w:sz w:val="28"/>
          <w:szCs w:val="28"/>
        </w:rPr>
        <w:t xml:space="preserve">было установлено 144 светодиодных осветительных прибора. </w:t>
      </w:r>
    </w:p>
    <w:p w:rsidR="00DB29C6" w:rsidRDefault="00DB29C6" w:rsidP="00C94E57">
      <w:pPr>
        <w:pStyle w:val="Default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 w:rsidRPr="00EC3023">
        <w:rPr>
          <w:rFonts w:eastAsia="Times New Roman"/>
          <w:sz w:val="28"/>
          <w:szCs w:val="28"/>
        </w:rPr>
        <w:t xml:space="preserve">В феврале 2020 года Комитетом внешнего благоустройства был заключен </w:t>
      </w:r>
      <w:proofErr w:type="spellStart"/>
      <w:r w:rsidRPr="00EC3023">
        <w:rPr>
          <w:rFonts w:eastAsia="Times New Roman"/>
          <w:sz w:val="28"/>
          <w:szCs w:val="28"/>
        </w:rPr>
        <w:t>энергосервисный</w:t>
      </w:r>
      <w:proofErr w:type="spellEnd"/>
      <w:r w:rsidRPr="00EC3023">
        <w:rPr>
          <w:rFonts w:eastAsia="Times New Roman"/>
          <w:sz w:val="28"/>
          <w:szCs w:val="28"/>
        </w:rPr>
        <w:t xml:space="preserve"> контракт с АО «</w:t>
      </w:r>
      <w:proofErr w:type="spellStart"/>
      <w:r w:rsidRPr="00EC3023">
        <w:rPr>
          <w:rFonts w:eastAsia="Times New Roman"/>
          <w:sz w:val="28"/>
          <w:szCs w:val="28"/>
        </w:rPr>
        <w:t>Казэнерго</w:t>
      </w:r>
      <w:proofErr w:type="spellEnd"/>
      <w:r w:rsidRPr="00EC3023">
        <w:rPr>
          <w:rFonts w:eastAsia="Times New Roman"/>
          <w:sz w:val="28"/>
          <w:szCs w:val="28"/>
        </w:rPr>
        <w:t xml:space="preserve">» на выполнение работ по модернизации уличного освещения во дворах и внутриквартальных проездах. Были заменены </w:t>
      </w:r>
      <w:r>
        <w:rPr>
          <w:rFonts w:eastAsia="Times New Roman"/>
          <w:sz w:val="28"/>
          <w:szCs w:val="28"/>
        </w:rPr>
        <w:t>8146</w:t>
      </w:r>
      <w:r w:rsidRPr="00EC3023">
        <w:rPr>
          <w:rFonts w:eastAsia="Times New Roman"/>
          <w:sz w:val="28"/>
          <w:szCs w:val="28"/>
        </w:rPr>
        <w:t xml:space="preserve"> светильников.</w:t>
      </w:r>
      <w:r w:rsidR="00E02563">
        <w:rPr>
          <w:rFonts w:eastAsia="Times New Roman"/>
          <w:sz w:val="28"/>
          <w:szCs w:val="28"/>
        </w:rPr>
        <w:t xml:space="preserve"> </w:t>
      </w:r>
      <w:r w:rsidRPr="00EC3023">
        <w:rPr>
          <w:rFonts w:eastAsia="Times New Roman"/>
          <w:sz w:val="28"/>
          <w:szCs w:val="28"/>
        </w:rPr>
        <w:t xml:space="preserve">Экономия электрической энергии за период </w:t>
      </w:r>
      <w:r>
        <w:rPr>
          <w:rFonts w:eastAsia="Times New Roman"/>
          <w:sz w:val="28"/>
          <w:szCs w:val="28"/>
        </w:rPr>
        <w:t>действия контракта составила 2,6</w:t>
      </w:r>
      <w:r w:rsidRPr="00EC3023">
        <w:rPr>
          <w:rFonts w:eastAsia="Times New Roman"/>
          <w:sz w:val="28"/>
          <w:szCs w:val="28"/>
        </w:rPr>
        <w:t xml:space="preserve"> </w:t>
      </w:r>
      <w:proofErr w:type="spellStart"/>
      <w:r w:rsidRPr="00EC3023">
        <w:rPr>
          <w:rFonts w:eastAsia="Times New Roman"/>
          <w:sz w:val="28"/>
          <w:szCs w:val="28"/>
        </w:rPr>
        <w:t>млн.кВт</w:t>
      </w:r>
      <w:proofErr w:type="spellEnd"/>
      <w:r w:rsidRPr="00EC3023">
        <w:rPr>
          <w:rFonts w:eastAsia="Times New Roman"/>
          <w:sz w:val="28"/>
          <w:szCs w:val="28"/>
        </w:rPr>
        <w:t xml:space="preserve"> на сумму 1</w:t>
      </w:r>
      <w:r>
        <w:rPr>
          <w:rFonts w:eastAsia="Times New Roman"/>
          <w:sz w:val="28"/>
          <w:szCs w:val="28"/>
        </w:rPr>
        <w:t xml:space="preserve">7,5 </w:t>
      </w:r>
      <w:proofErr w:type="spellStart"/>
      <w:r>
        <w:rPr>
          <w:rFonts w:eastAsia="Times New Roman"/>
          <w:sz w:val="28"/>
          <w:szCs w:val="28"/>
        </w:rPr>
        <w:t>млн.руб</w:t>
      </w:r>
      <w:proofErr w:type="spellEnd"/>
      <w:r>
        <w:rPr>
          <w:rFonts w:eastAsia="Times New Roman"/>
          <w:sz w:val="28"/>
          <w:szCs w:val="28"/>
        </w:rPr>
        <w:t>.</w:t>
      </w:r>
    </w:p>
    <w:p w:rsidR="005F42FB" w:rsidRPr="005F42FB" w:rsidRDefault="00E02563" w:rsidP="00E02563">
      <w:pPr>
        <w:pStyle w:val="Default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Кроме того, в</w:t>
      </w:r>
      <w:r w:rsidR="005F42FB" w:rsidRPr="005F42FB">
        <w:rPr>
          <w:rFonts w:eastAsia="Times New Roman"/>
          <w:sz w:val="28"/>
          <w:szCs w:val="28"/>
        </w:rPr>
        <w:t xml:space="preserve"> 2020 году в рамках </w:t>
      </w:r>
      <w:r w:rsidRPr="00B76507">
        <w:rPr>
          <w:color w:val="auto"/>
          <w:sz w:val="28"/>
          <w:szCs w:val="28"/>
        </w:rPr>
        <w:t>республиканских программ</w:t>
      </w:r>
      <w:r w:rsidRPr="005F42FB">
        <w:rPr>
          <w:rFonts w:eastAsia="Times New Roman"/>
          <w:sz w:val="28"/>
          <w:szCs w:val="28"/>
        </w:rPr>
        <w:t xml:space="preserve"> </w:t>
      </w:r>
      <w:r w:rsidR="005F42FB" w:rsidRPr="005F42FB">
        <w:rPr>
          <w:rFonts w:eastAsia="Times New Roman"/>
          <w:sz w:val="28"/>
          <w:szCs w:val="28"/>
        </w:rPr>
        <w:t xml:space="preserve">по модернизации уличного освещения </w:t>
      </w:r>
      <w:proofErr w:type="spellStart"/>
      <w:r w:rsidR="005F42FB" w:rsidRPr="005F42FB">
        <w:rPr>
          <w:rFonts w:eastAsia="Times New Roman"/>
          <w:sz w:val="28"/>
          <w:szCs w:val="28"/>
        </w:rPr>
        <w:t>г.Казани</w:t>
      </w:r>
      <w:proofErr w:type="spellEnd"/>
      <w:r w:rsidR="005F42FB" w:rsidRPr="005F42FB">
        <w:rPr>
          <w:rFonts w:eastAsia="Times New Roman"/>
          <w:sz w:val="28"/>
          <w:szCs w:val="28"/>
        </w:rPr>
        <w:t xml:space="preserve"> было установлено 13047 новых светодиодных светильников</w:t>
      </w:r>
      <w:r>
        <w:rPr>
          <w:rFonts w:eastAsia="Times New Roman"/>
          <w:sz w:val="28"/>
          <w:szCs w:val="28"/>
        </w:rPr>
        <w:t>.</w:t>
      </w:r>
    </w:p>
    <w:p w:rsidR="0023131D" w:rsidRPr="00AF3E49" w:rsidRDefault="005F42FB" w:rsidP="00C94E57">
      <w:pPr>
        <w:pStyle w:val="Default"/>
        <w:spacing w:line="33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23131D" w:rsidRPr="00AF3E49">
        <w:rPr>
          <w:color w:val="auto"/>
          <w:sz w:val="28"/>
          <w:szCs w:val="28"/>
        </w:rPr>
        <w:t>бъем потребления электрической энергии на нужды уличного освещения по итогам 2020 года снизился на 9,7% к аналогичному периоду прошлого года.</w:t>
      </w:r>
    </w:p>
    <w:p w:rsidR="0023131D" w:rsidRDefault="0023131D" w:rsidP="00C94E57">
      <w:pPr>
        <w:pStyle w:val="Default"/>
        <w:spacing w:line="336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сегодня </w:t>
      </w:r>
      <w:r w:rsidR="00AF3E49">
        <w:rPr>
          <w:rFonts w:eastAsia="Times New Roman"/>
          <w:sz w:val="28"/>
          <w:szCs w:val="28"/>
        </w:rPr>
        <w:t xml:space="preserve">уличная сеть в городе Казани насчитывает 91,6 тыс. </w:t>
      </w:r>
      <w:proofErr w:type="spellStart"/>
      <w:r w:rsidR="00AF3E49">
        <w:rPr>
          <w:rFonts w:eastAsia="Times New Roman"/>
          <w:sz w:val="28"/>
          <w:szCs w:val="28"/>
        </w:rPr>
        <w:t>светоточек</w:t>
      </w:r>
      <w:proofErr w:type="spellEnd"/>
      <w:r w:rsidR="00AF3E49">
        <w:rPr>
          <w:rFonts w:eastAsia="Times New Roman"/>
          <w:sz w:val="28"/>
          <w:szCs w:val="28"/>
        </w:rPr>
        <w:t>, из них 35,8% составляют светодиодные светильники.</w:t>
      </w:r>
    </w:p>
    <w:p w:rsidR="003D00D8" w:rsidRPr="003D00D8" w:rsidRDefault="00CA2713" w:rsidP="003D00D8">
      <w:pPr>
        <w:pStyle w:val="Default"/>
        <w:spacing w:line="336" w:lineRule="auto"/>
        <w:ind w:firstLine="709"/>
        <w:jc w:val="both"/>
        <w:rPr>
          <w:color w:val="auto"/>
          <w:sz w:val="28"/>
          <w:szCs w:val="28"/>
        </w:rPr>
      </w:pPr>
      <w:r w:rsidRPr="003D00D8">
        <w:rPr>
          <w:color w:val="auto"/>
          <w:sz w:val="28"/>
          <w:szCs w:val="28"/>
        </w:rPr>
        <w:t>В рамках реализации республиканской программы «Развитие рынка газомоторного топлива на 2013-2023 годы» в 2020 году</w:t>
      </w:r>
      <w:r w:rsidR="000B468C" w:rsidRPr="003D00D8">
        <w:rPr>
          <w:color w:val="auto"/>
          <w:sz w:val="28"/>
          <w:szCs w:val="28"/>
        </w:rPr>
        <w:t xml:space="preserve"> </w:t>
      </w:r>
      <w:r w:rsidR="003D00D8" w:rsidRPr="003D00D8">
        <w:rPr>
          <w:color w:val="auto"/>
          <w:sz w:val="28"/>
          <w:szCs w:val="28"/>
        </w:rPr>
        <w:t xml:space="preserve">муниципальными предприятиями </w:t>
      </w:r>
      <w:r w:rsidR="000B468C" w:rsidRPr="003D00D8">
        <w:rPr>
          <w:color w:val="auto"/>
          <w:sz w:val="28"/>
          <w:szCs w:val="28"/>
        </w:rPr>
        <w:t xml:space="preserve">приобретено </w:t>
      </w:r>
      <w:r w:rsidRPr="003D00D8">
        <w:rPr>
          <w:color w:val="auto"/>
          <w:sz w:val="28"/>
          <w:szCs w:val="28"/>
        </w:rPr>
        <w:t xml:space="preserve">73 автобуса, работающих на газомоторном топливе. </w:t>
      </w:r>
      <w:r w:rsidR="003D00D8" w:rsidRPr="003D00D8">
        <w:rPr>
          <w:color w:val="auto"/>
          <w:sz w:val="28"/>
          <w:szCs w:val="28"/>
        </w:rPr>
        <w:t xml:space="preserve">Доля данных автобусов сегодня составляет 23% от общего парка автобусов. </w:t>
      </w:r>
    </w:p>
    <w:p w:rsidR="003D00D8" w:rsidRPr="003D00D8" w:rsidRDefault="003D00D8" w:rsidP="003D00D8">
      <w:pPr>
        <w:pStyle w:val="Default"/>
        <w:spacing w:line="336" w:lineRule="auto"/>
        <w:ind w:firstLine="709"/>
        <w:jc w:val="both"/>
        <w:rPr>
          <w:color w:val="auto"/>
          <w:sz w:val="28"/>
          <w:szCs w:val="28"/>
        </w:rPr>
      </w:pPr>
      <w:r w:rsidRPr="003D00D8">
        <w:rPr>
          <w:color w:val="auto"/>
          <w:sz w:val="28"/>
          <w:szCs w:val="28"/>
        </w:rPr>
        <w:t xml:space="preserve">Также 31 автомобиль, находящийся на балансе Исполнительного комитета </w:t>
      </w:r>
      <w:proofErr w:type="spellStart"/>
      <w:r w:rsidRPr="003D00D8">
        <w:rPr>
          <w:color w:val="auto"/>
          <w:sz w:val="28"/>
          <w:szCs w:val="28"/>
        </w:rPr>
        <w:t>г.Казани</w:t>
      </w:r>
      <w:proofErr w:type="spellEnd"/>
      <w:r w:rsidRPr="003D00D8">
        <w:rPr>
          <w:color w:val="auto"/>
          <w:sz w:val="28"/>
          <w:szCs w:val="28"/>
        </w:rPr>
        <w:t xml:space="preserve"> был переведен на газомоторное топливо, что составляет около 18% от общего числа автотранспортных средств.</w:t>
      </w:r>
    </w:p>
    <w:p w:rsidR="00CA2713" w:rsidRPr="003E1CF7" w:rsidRDefault="00CA2713" w:rsidP="00CA2713">
      <w:pPr>
        <w:pStyle w:val="1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рамках </w:t>
      </w:r>
      <w:r w:rsidR="004B13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были п</w:t>
      </w:r>
      <w:r w:rsidRPr="003E1CF7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E1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E1CF7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пропагандирующи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E1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эффективное использование энергетически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ресурсов.</w:t>
      </w:r>
      <w:r w:rsidRPr="003E1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поддержания </w:t>
      </w:r>
      <w:proofErr w:type="spellStart"/>
      <w:r w:rsidRPr="003E1CF7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энергоэффективного</w:t>
      </w:r>
      <w:proofErr w:type="spellEnd"/>
      <w:r w:rsidRPr="003E1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образа жизни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</w:t>
      </w:r>
      <w:r w:rsidRPr="003E1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постоянная разъяснительная работа в СМИ, детских дошкольных и школьных учреждениях,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используется </w:t>
      </w:r>
      <w:r w:rsidRPr="003E1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активная социальная реклама. </w:t>
      </w:r>
    </w:p>
    <w:p w:rsidR="00CA2713" w:rsidRPr="003E1CF7" w:rsidRDefault="00CA2713" w:rsidP="00CA2713">
      <w:pPr>
        <w:pStyle w:val="1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в 2020 году ученики 166 школ прослушали лекции по вопросам бережного отношения к энергетическим ресурсам в рамках проводимого с 2016 года Всероссийского фестиваля энергосбережения «Вместе ярче». </w:t>
      </w:r>
    </w:p>
    <w:p w:rsidR="00CA2713" w:rsidRDefault="00CA2713" w:rsidP="00CA2713">
      <w:pPr>
        <w:pStyle w:val="1"/>
        <w:pBdr>
          <w:top w:val="nil"/>
          <w:left w:val="nil"/>
          <w:bottom w:val="nil"/>
          <w:right w:val="nil"/>
          <w:between w:val="nil"/>
        </w:pBdr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6F41">
        <w:rPr>
          <w:rFonts w:ascii="Times New Roman" w:eastAsia="Times New Roman" w:hAnsi="Times New Roman" w:cs="Times New Roman"/>
          <w:color w:val="000000"/>
          <w:sz w:val="28"/>
          <w:szCs w:val="28"/>
        </w:rPr>
        <w:t>В учреждениях молодежной политики: МБУ «Подросток»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6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МБУ «КМЦ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им.А.</w:t>
      </w:r>
      <w:r w:rsidRPr="00BB6F41">
        <w:rPr>
          <w:rFonts w:ascii="Times New Roman" w:eastAsia="Times New Roman" w:hAnsi="Times New Roman" w:cs="Times New Roman"/>
          <w:color w:val="000000"/>
          <w:sz w:val="28"/>
          <w:szCs w:val="28"/>
        </w:rPr>
        <w:t>Гайдара</w:t>
      </w:r>
      <w:proofErr w:type="spellEnd"/>
      <w:r w:rsidRPr="00BB6F4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 организованы лекции, конкурс рисунков, круглый стол, оформлены информационные стенды, посвященные бережному отношению к окружающей среде и экономному использованию энергоресурсов, организован сбор макулатуры и батареек для дальнейшей сдачи в переработку.</w:t>
      </w:r>
    </w:p>
    <w:p w:rsidR="00366091" w:rsidRDefault="00366091" w:rsidP="007953A6">
      <w:pPr>
        <w:pStyle w:val="1"/>
        <w:pBdr>
          <w:top w:val="nil"/>
          <w:left w:val="nil"/>
          <w:bottom w:val="nil"/>
          <w:right w:val="nil"/>
          <w:between w:val="nil"/>
        </w:pBdr>
        <w:spacing w:line="33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6F64" w:rsidRPr="00BB6F41" w:rsidRDefault="00276F64" w:rsidP="007953A6">
      <w:pPr>
        <w:pStyle w:val="1"/>
        <w:pBdr>
          <w:top w:val="nil"/>
          <w:left w:val="nil"/>
          <w:bottom w:val="nil"/>
          <w:right w:val="nil"/>
          <w:between w:val="nil"/>
        </w:pBdr>
        <w:spacing w:line="33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76F64" w:rsidRPr="00BB6F41" w:rsidSect="00305A7E">
          <w:pgSz w:w="11906" w:h="16838"/>
          <w:pgMar w:top="567" w:right="567" w:bottom="284" w:left="1134" w:header="709" w:footer="709" w:gutter="0"/>
          <w:cols w:space="708"/>
          <w:docGrid w:linePitch="360"/>
        </w:sectPr>
      </w:pPr>
    </w:p>
    <w:p w:rsidR="008E4B69" w:rsidRDefault="008E4B69" w:rsidP="008E4B69">
      <w:pPr>
        <w:pStyle w:val="ConsPlusNormal"/>
        <w:spacing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Цели, задачи, индикаторы оценки результатов Программы </w:t>
      </w:r>
    </w:p>
    <w:tbl>
      <w:tblPr>
        <w:tblW w:w="15116" w:type="dxa"/>
        <w:tblInd w:w="-5" w:type="dxa"/>
        <w:tblLook w:val="04A0" w:firstRow="1" w:lastRow="0" w:firstColumn="1" w:lastColumn="0" w:noHBand="0" w:noVBand="1"/>
      </w:tblPr>
      <w:tblGrid>
        <w:gridCol w:w="1778"/>
        <w:gridCol w:w="1967"/>
        <w:gridCol w:w="1929"/>
        <w:gridCol w:w="1727"/>
        <w:gridCol w:w="1339"/>
        <w:gridCol w:w="1816"/>
        <w:gridCol w:w="922"/>
        <w:gridCol w:w="752"/>
        <w:gridCol w:w="816"/>
        <w:gridCol w:w="1254"/>
        <w:gridCol w:w="816"/>
      </w:tblGrid>
      <w:tr w:rsidR="005C7A73" w:rsidRPr="005C7A73" w:rsidTr="005C7A73">
        <w:trPr>
          <w:trHeight w:val="1260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цели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задачи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основных мероприятий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Сроки выполнения основных мероприятий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Значения индикаторов</w:t>
            </w:r>
          </w:p>
        </w:tc>
      </w:tr>
      <w:tr w:rsidR="005C7A73" w:rsidRPr="005C7A73" w:rsidTr="005C7A73">
        <w:trPr>
          <w:trHeight w:val="315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28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2020г.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2021г.</w:t>
            </w:r>
          </w:p>
        </w:tc>
      </w:tr>
      <w:tr w:rsidR="005C7A73" w:rsidRPr="005C7A73" w:rsidTr="005C7A73">
        <w:trPr>
          <w:trHeight w:val="765"/>
        </w:trPr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базовый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(план)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 выполнения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(план)</w:t>
            </w:r>
          </w:p>
        </w:tc>
      </w:tr>
      <w:tr w:rsidR="005C7A73" w:rsidRPr="005C7A73" w:rsidTr="005C7A73">
        <w:trPr>
          <w:trHeight w:val="2205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Формирование эффективной системы потребления энергоресурсов, направленных на энергосбережение и повышение энергетической эффективности в </w:t>
            </w:r>
            <w:proofErr w:type="spellStart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г.Казани</w:t>
            </w:r>
            <w:proofErr w:type="spellEnd"/>
          </w:p>
        </w:tc>
        <w:tc>
          <w:tcPr>
            <w:tcW w:w="19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Создание благоприятных условий для реализации проектов и мероприятий в области энергосбережения и повышения энергетической эффективности.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1. Заключение </w:t>
            </w:r>
            <w:proofErr w:type="spellStart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энергосервисного</w:t>
            </w:r>
            <w:proofErr w:type="spellEnd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контракта, направленного на модернизацию уличного освещения.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внешнего благоустройства Исполнительного комитета </w:t>
            </w:r>
            <w:proofErr w:type="spellStart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г.Казани</w:t>
            </w:r>
            <w:proofErr w:type="spellEnd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договоров (контрактов).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C7A73" w:rsidRPr="005C7A73" w:rsidTr="005C7A73">
        <w:trPr>
          <w:trHeight w:val="2295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 Заключение </w:t>
            </w:r>
            <w:proofErr w:type="spellStart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контрактов муниципальными бюджетными, казенными и автономными учреждениями </w:t>
            </w:r>
            <w:proofErr w:type="spellStart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г.Казани</w:t>
            </w:r>
            <w:proofErr w:type="spellEnd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Структурные подразделения Исполнительного комитета </w:t>
            </w:r>
            <w:proofErr w:type="spellStart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г.Казани</w:t>
            </w:r>
            <w:proofErr w:type="spellEnd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муниципальные бюджетные и автономные учреждения.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 гг.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договоров (контрактов).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DD1419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C7A73" w:rsidRPr="005C7A73" w:rsidTr="004E1E6A">
        <w:trPr>
          <w:trHeight w:val="1275"/>
        </w:trPr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3.Заполнение </w:t>
            </w:r>
            <w:proofErr w:type="spellStart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энергодеклараций</w:t>
            </w:r>
            <w:proofErr w:type="spellEnd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DD1419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Муниципальные учреждения</w:t>
            </w:r>
            <w:r w:rsidR="005C7A73"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 гг.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Доля учреждений, заполнивших </w:t>
            </w:r>
            <w:proofErr w:type="spellStart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энергодекларации</w:t>
            </w:r>
            <w:proofErr w:type="spellEnd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к общему числу учреждений.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5C7A73" w:rsidRPr="005C7A73" w:rsidTr="004E1E6A">
        <w:trPr>
          <w:trHeight w:val="255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 Реализация энергосберегающих мероприятий в рамках действующих муниципальных, инвестиционных программ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Структурные подразделения Исполнительного комитета </w:t>
            </w:r>
            <w:proofErr w:type="spellStart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г.Казани</w:t>
            </w:r>
            <w:proofErr w:type="spellEnd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муниципальные бюджетные и автономные учреждения, предприятия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 гг.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3D00D8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3D00D8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5C7A73"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3D00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3D00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3D00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3D00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5C7A73" w:rsidRPr="005C7A73" w:rsidTr="005C7A73">
        <w:trPr>
          <w:trHeight w:val="3315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2. Развитие информационного обеспечения мероприятий по энергосбережению и повышению энергетической эффективности, пропаганда </w:t>
            </w:r>
            <w:proofErr w:type="spellStart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энер-гоэффективного</w:t>
            </w:r>
            <w:proofErr w:type="spellEnd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образа жизни.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Проведение мероприятий, пропагандирующих эффективное использование энергетических ресурсов (занятия в образовательных учреждениях, культурно-массовые мероприятия).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Структурные подразделения Исполнительного комитета </w:t>
            </w:r>
            <w:proofErr w:type="spellStart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г.Казани</w:t>
            </w:r>
            <w:proofErr w:type="spellEnd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 гг.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50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занятий, мероприятий по вопросам эффективного использования энергетических ресурсов.</w:t>
            </w: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 количество учреждений образования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FE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AC6FE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166*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140%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6FE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 w:type="page"/>
            </w:r>
          </w:p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C7A73" w:rsidRPr="005C7A73" w:rsidTr="005C7A73">
        <w:trPr>
          <w:trHeight w:val="273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Количество публикаций на официальном портале органов местного самоуправления об эффективном использовании ресурсов.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pacing w:val="-20"/>
                <w:sz w:val="20"/>
                <w:szCs w:val="20"/>
                <w:lang w:eastAsia="ru-RU"/>
              </w:rPr>
              <w:t xml:space="preserve">Комитет экономического развития Аппарата Исполнительного комитета </w:t>
            </w:r>
            <w:proofErr w:type="spellStart"/>
            <w:r w:rsidRPr="005C7A73">
              <w:rPr>
                <w:rFonts w:ascii="Times New Roman" w:eastAsia="Times New Roman" w:hAnsi="Times New Roman"/>
                <w:color w:val="000000"/>
                <w:spacing w:val="-20"/>
                <w:sz w:val="20"/>
                <w:szCs w:val="20"/>
                <w:lang w:eastAsia="ru-RU"/>
              </w:rPr>
              <w:t>г.Казани</w:t>
            </w:r>
            <w:proofErr w:type="spellEnd"/>
            <w:r w:rsidRPr="005C7A73">
              <w:rPr>
                <w:rFonts w:ascii="Times New Roman" w:eastAsia="Times New Roman" w:hAnsi="Times New Roman"/>
                <w:color w:val="000000"/>
                <w:spacing w:val="-20"/>
                <w:sz w:val="20"/>
                <w:szCs w:val="20"/>
                <w:lang w:eastAsia="ru-RU"/>
              </w:rPr>
              <w:t xml:space="preserve">, Казанский городской общественный центр, структурные подразделения Исполнительного комитета </w:t>
            </w:r>
            <w:proofErr w:type="spellStart"/>
            <w:r w:rsidRPr="005C7A73">
              <w:rPr>
                <w:rFonts w:ascii="Times New Roman" w:eastAsia="Times New Roman" w:hAnsi="Times New Roman"/>
                <w:color w:val="000000"/>
                <w:spacing w:val="-20"/>
                <w:sz w:val="20"/>
                <w:szCs w:val="20"/>
                <w:lang w:eastAsia="ru-RU"/>
              </w:rPr>
              <w:t>г.Казани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 гг.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публикаций на официальном портале органов местного самоуправления по вопросам эффективного использования ресурсов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DD1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DD141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C7A73" w:rsidRPr="005C7A73" w:rsidTr="0089651A">
        <w:trPr>
          <w:trHeight w:val="252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 Модернизация материально-технической базы парка автомобильного транспорта за счет приоритетного использования автотранспортными средствами компримированного природного газа в качестве газомоторного топлива</w:t>
            </w:r>
          </w:p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Приобретение автотранспортных средств, работающих на газомоторном топливе.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Комитет по транспорту Исполнительного комитета </w:t>
            </w:r>
            <w:proofErr w:type="spellStart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г.Казани</w:t>
            </w:r>
            <w:proofErr w:type="spellEnd"/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муниципальные транспортные предприятия.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 гг.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приобретенных газомоторных автотранспортных средств.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5C7A73" w:rsidRPr="005C7A73" w:rsidTr="0089651A">
        <w:trPr>
          <w:trHeight w:val="1785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 Перевод автотранспортных средств бюджетных учреждений на газомоторное топливо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Хозяйственно-транспортное управление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 гг.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автомобильных средств, использующих газомоторное топливо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7953A6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5C7A73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C7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7A73" w:rsidRPr="005C7A73" w:rsidRDefault="007953A6" w:rsidP="005C7A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0B468C" w:rsidRDefault="000B468C" w:rsidP="008F433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468C" w:rsidRDefault="000B468C" w:rsidP="008F433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468C" w:rsidRDefault="000B468C" w:rsidP="008F433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468C" w:rsidRDefault="000B468C" w:rsidP="008F433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468C" w:rsidRDefault="000B468C" w:rsidP="008F433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468C" w:rsidRDefault="000B468C" w:rsidP="008F433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1E6A" w:rsidRDefault="004E1E6A" w:rsidP="00F020C2">
      <w:pPr>
        <w:pStyle w:val="ConsPlusNormal"/>
        <w:spacing w:line="336" w:lineRule="auto"/>
        <w:ind w:left="1689" w:firstLine="9639"/>
        <w:outlineLvl w:val="1"/>
        <w:rPr>
          <w:rFonts w:ascii="Times New Roman" w:hAnsi="Times New Roman" w:cs="Times New Roman"/>
          <w:sz w:val="28"/>
          <w:szCs w:val="28"/>
        </w:rPr>
      </w:pPr>
    </w:p>
    <w:p w:rsidR="004E1E6A" w:rsidRDefault="004E1E6A" w:rsidP="00F020C2">
      <w:pPr>
        <w:pStyle w:val="ConsPlusNormal"/>
        <w:spacing w:line="336" w:lineRule="auto"/>
        <w:ind w:left="1689" w:firstLine="9639"/>
        <w:outlineLvl w:val="1"/>
        <w:rPr>
          <w:rFonts w:ascii="Times New Roman" w:hAnsi="Times New Roman" w:cs="Times New Roman"/>
          <w:sz w:val="28"/>
          <w:szCs w:val="28"/>
        </w:rPr>
      </w:pPr>
    </w:p>
    <w:p w:rsidR="004E1E6A" w:rsidRDefault="004E1E6A" w:rsidP="00F020C2">
      <w:pPr>
        <w:pStyle w:val="ConsPlusNormal"/>
        <w:spacing w:line="336" w:lineRule="auto"/>
        <w:ind w:left="1689" w:firstLine="9639"/>
        <w:outlineLvl w:val="1"/>
        <w:rPr>
          <w:rFonts w:ascii="Times New Roman" w:hAnsi="Times New Roman" w:cs="Times New Roman"/>
          <w:sz w:val="28"/>
          <w:szCs w:val="28"/>
        </w:rPr>
      </w:pPr>
    </w:p>
    <w:p w:rsidR="004E1E6A" w:rsidRDefault="004E1E6A" w:rsidP="00F020C2">
      <w:pPr>
        <w:pStyle w:val="ConsPlusNormal"/>
        <w:spacing w:line="336" w:lineRule="auto"/>
        <w:ind w:left="1689" w:firstLine="9639"/>
        <w:outlineLvl w:val="1"/>
        <w:rPr>
          <w:rFonts w:ascii="Times New Roman" w:hAnsi="Times New Roman" w:cs="Times New Roman"/>
          <w:sz w:val="28"/>
          <w:szCs w:val="28"/>
        </w:rPr>
      </w:pPr>
    </w:p>
    <w:p w:rsidR="00F020C2" w:rsidRDefault="00F020C2" w:rsidP="00F020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020C2" w:rsidSect="003146F7">
      <w:pgSz w:w="16838" w:h="11906" w:orient="landscape" w:code="9"/>
      <w:pgMar w:top="1134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D9"/>
    <w:rsid w:val="00070451"/>
    <w:rsid w:val="000A0B2C"/>
    <w:rsid w:val="000B468C"/>
    <w:rsid w:val="000B4B8A"/>
    <w:rsid w:val="000E05CC"/>
    <w:rsid w:val="00125BF3"/>
    <w:rsid w:val="0013355E"/>
    <w:rsid w:val="00134C28"/>
    <w:rsid w:val="00144C54"/>
    <w:rsid w:val="00193683"/>
    <w:rsid w:val="0019763B"/>
    <w:rsid w:val="001C1F82"/>
    <w:rsid w:val="001D2036"/>
    <w:rsid w:val="002003C2"/>
    <w:rsid w:val="0022517D"/>
    <w:rsid w:val="0023131D"/>
    <w:rsid w:val="002324B2"/>
    <w:rsid w:val="0025491C"/>
    <w:rsid w:val="002644D8"/>
    <w:rsid w:val="00265303"/>
    <w:rsid w:val="00267ADB"/>
    <w:rsid w:val="00276F64"/>
    <w:rsid w:val="00282C9C"/>
    <w:rsid w:val="00282EBE"/>
    <w:rsid w:val="00284B1B"/>
    <w:rsid w:val="002942EC"/>
    <w:rsid w:val="002A7780"/>
    <w:rsid w:val="002E11C1"/>
    <w:rsid w:val="00305A7E"/>
    <w:rsid w:val="003146F7"/>
    <w:rsid w:val="003200E2"/>
    <w:rsid w:val="00366091"/>
    <w:rsid w:val="00385A5C"/>
    <w:rsid w:val="003C1CCB"/>
    <w:rsid w:val="003D00D8"/>
    <w:rsid w:val="003E1CF7"/>
    <w:rsid w:val="003E28A0"/>
    <w:rsid w:val="003E3462"/>
    <w:rsid w:val="004145FA"/>
    <w:rsid w:val="00454CF8"/>
    <w:rsid w:val="004B1384"/>
    <w:rsid w:val="004C16A1"/>
    <w:rsid w:val="004E1E6A"/>
    <w:rsid w:val="00512C75"/>
    <w:rsid w:val="00516349"/>
    <w:rsid w:val="00573542"/>
    <w:rsid w:val="00583266"/>
    <w:rsid w:val="005842B9"/>
    <w:rsid w:val="005913AF"/>
    <w:rsid w:val="0059474F"/>
    <w:rsid w:val="005C7A73"/>
    <w:rsid w:val="005D6547"/>
    <w:rsid w:val="005F42FB"/>
    <w:rsid w:val="005F546B"/>
    <w:rsid w:val="005F5573"/>
    <w:rsid w:val="006263FE"/>
    <w:rsid w:val="006F4D2F"/>
    <w:rsid w:val="00712A86"/>
    <w:rsid w:val="0076083E"/>
    <w:rsid w:val="00765E0A"/>
    <w:rsid w:val="00793A20"/>
    <w:rsid w:val="007953A6"/>
    <w:rsid w:val="007E4D8A"/>
    <w:rsid w:val="00807621"/>
    <w:rsid w:val="00864018"/>
    <w:rsid w:val="00866E32"/>
    <w:rsid w:val="008740C7"/>
    <w:rsid w:val="00882983"/>
    <w:rsid w:val="00893634"/>
    <w:rsid w:val="0089433D"/>
    <w:rsid w:val="008C788B"/>
    <w:rsid w:val="008E2789"/>
    <w:rsid w:val="008E4B69"/>
    <w:rsid w:val="008F178F"/>
    <w:rsid w:val="008F4330"/>
    <w:rsid w:val="00900806"/>
    <w:rsid w:val="009311BC"/>
    <w:rsid w:val="00935E76"/>
    <w:rsid w:val="009459FB"/>
    <w:rsid w:val="00952C79"/>
    <w:rsid w:val="009547C6"/>
    <w:rsid w:val="009548EA"/>
    <w:rsid w:val="009631CC"/>
    <w:rsid w:val="00966DBD"/>
    <w:rsid w:val="00994DCD"/>
    <w:rsid w:val="00995AAD"/>
    <w:rsid w:val="009B6FF0"/>
    <w:rsid w:val="009E53AA"/>
    <w:rsid w:val="009F5E50"/>
    <w:rsid w:val="00A00CC1"/>
    <w:rsid w:val="00A035F5"/>
    <w:rsid w:val="00A13EED"/>
    <w:rsid w:val="00A7335B"/>
    <w:rsid w:val="00AB2C97"/>
    <w:rsid w:val="00AC6FE3"/>
    <w:rsid w:val="00AE3214"/>
    <w:rsid w:val="00AF3E49"/>
    <w:rsid w:val="00B13949"/>
    <w:rsid w:val="00B26891"/>
    <w:rsid w:val="00B76507"/>
    <w:rsid w:val="00B8349C"/>
    <w:rsid w:val="00B86489"/>
    <w:rsid w:val="00BB6F41"/>
    <w:rsid w:val="00BF3CFE"/>
    <w:rsid w:val="00BF4D77"/>
    <w:rsid w:val="00C023FA"/>
    <w:rsid w:val="00C211E0"/>
    <w:rsid w:val="00C36469"/>
    <w:rsid w:val="00C3728D"/>
    <w:rsid w:val="00C61776"/>
    <w:rsid w:val="00C8586A"/>
    <w:rsid w:val="00C86BF5"/>
    <w:rsid w:val="00C94E57"/>
    <w:rsid w:val="00CA0A11"/>
    <w:rsid w:val="00CA114A"/>
    <w:rsid w:val="00CA2713"/>
    <w:rsid w:val="00CD07FE"/>
    <w:rsid w:val="00CE2F4C"/>
    <w:rsid w:val="00D33DD9"/>
    <w:rsid w:val="00D5030B"/>
    <w:rsid w:val="00D715EB"/>
    <w:rsid w:val="00D81C91"/>
    <w:rsid w:val="00DB29C6"/>
    <w:rsid w:val="00DC3285"/>
    <w:rsid w:val="00DD1419"/>
    <w:rsid w:val="00DD30A8"/>
    <w:rsid w:val="00E02563"/>
    <w:rsid w:val="00E2528E"/>
    <w:rsid w:val="00E532AE"/>
    <w:rsid w:val="00E57DB5"/>
    <w:rsid w:val="00E7396E"/>
    <w:rsid w:val="00ED18F9"/>
    <w:rsid w:val="00F020C2"/>
    <w:rsid w:val="00F6068C"/>
    <w:rsid w:val="00F64F3B"/>
    <w:rsid w:val="00FA081D"/>
    <w:rsid w:val="00FC66C4"/>
    <w:rsid w:val="00F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7EB54-862F-4B06-B38B-9BB67344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D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33D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4D77"/>
    <w:rPr>
      <w:rFonts w:ascii="Segoe UI" w:eastAsia="Calibri" w:hAnsi="Segoe UI" w:cs="Segoe UI"/>
      <w:sz w:val="18"/>
      <w:szCs w:val="18"/>
    </w:rPr>
  </w:style>
  <w:style w:type="paragraph" w:styleId="a5">
    <w:name w:val="caption"/>
    <w:basedOn w:val="a"/>
    <w:qFormat/>
    <w:rsid w:val="00267AD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western">
    <w:name w:val="western"/>
    <w:basedOn w:val="a"/>
    <w:rsid w:val="003E34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E34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3E3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B7650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ConsPlusNormal">
    <w:name w:val="ConsPlusNormal"/>
    <w:rsid w:val="00712A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73542"/>
    <w:pPr>
      <w:ind w:left="720"/>
      <w:contextualSpacing/>
    </w:pPr>
  </w:style>
  <w:style w:type="character" w:styleId="a8">
    <w:name w:val="Strong"/>
    <w:basedOn w:val="a0"/>
    <w:uiPriority w:val="22"/>
    <w:qFormat/>
    <w:rsid w:val="00FE364A"/>
    <w:rPr>
      <w:b/>
      <w:bCs/>
    </w:rPr>
  </w:style>
  <w:style w:type="paragraph" w:styleId="a9">
    <w:name w:val="No Spacing"/>
    <w:uiPriority w:val="1"/>
    <w:qFormat/>
    <w:rsid w:val="004B1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Мингазова</dc:creator>
  <cp:keywords/>
  <dc:description/>
  <cp:lastModifiedBy>Маргарита Мингазова</cp:lastModifiedBy>
  <cp:revision>2</cp:revision>
  <cp:lastPrinted>2021-05-14T07:07:00Z</cp:lastPrinted>
  <dcterms:created xsi:type="dcterms:W3CDTF">2021-05-14T07:40:00Z</dcterms:created>
  <dcterms:modified xsi:type="dcterms:W3CDTF">2021-05-14T07:40:00Z</dcterms:modified>
</cp:coreProperties>
</file>